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505" w:rsidRPr="00D66053" w:rsidRDefault="00751505" w:rsidP="007515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60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Policy of Transparency, Meritocracy, &amp; Accountability </w:t>
      </w:r>
    </w:p>
    <w:p w:rsidR="00C80A06" w:rsidRPr="00D66053" w:rsidRDefault="00C80A06" w:rsidP="007515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60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Lends </w:t>
      </w:r>
      <w:r w:rsidR="004E03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D660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Credibility </w:t>
      </w:r>
    </w:p>
    <w:p w:rsidR="00C80A06" w:rsidRPr="00D66053" w:rsidRDefault="00C80A06" w:rsidP="00C80A0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0A06" w:rsidRPr="00D66053" w:rsidRDefault="00C80A06" w:rsidP="00C80A0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6053">
        <w:rPr>
          <w:rFonts w:ascii="Times New Roman" w:hAnsi="Times New Roman" w:cs="Times New Roman"/>
          <w:b/>
          <w:bCs/>
          <w:sz w:val="28"/>
          <w:szCs w:val="28"/>
          <w:u w:val="single"/>
        </w:rPr>
        <w:t>Transparency:</w:t>
      </w:r>
    </w:p>
    <w:p w:rsidR="00DD60EF" w:rsidRDefault="00DD60EF" w:rsidP="00C80A06">
      <w:p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</w:p>
    <w:p w:rsidR="00DD60EF" w:rsidRDefault="00E41AA1" w:rsidP="00115B44">
      <w:pPr>
        <w:ind w:firstLine="720"/>
        <w:jc w:val="both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Transparency is not just a concept but a cornerstone of trust. </w:t>
      </w:r>
      <w:r w:rsidR="00C80A06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The Cambridge Dictionary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C80A06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defines transparency</w:t>
      </w:r>
      <w:r w:rsidR="00BD6D7E" w:rsidRPr="00BD6D7E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 as a </w:t>
      </w:r>
      <w:hyperlink r:id="rId5" w:history="1">
        <w:r w:rsidR="00BD6D7E" w:rsidRPr="0017008E">
          <w:rPr>
            <w:rFonts w:ascii="Times New Roman" w:hAnsi="Times New Roman" w:cs="Times New Roman"/>
            <w:color w:val="1D2A57"/>
            <w:kern w:val="0"/>
            <w:sz w:val="27"/>
            <w:szCs w:val="27"/>
          </w:rPr>
          <w:t>situation</w:t>
        </w:r>
      </w:hyperlink>
      <w:r w:rsidR="00BD6D7E" w:rsidRPr="00BD6D7E">
        <w:rPr>
          <w:rFonts w:ascii="Times New Roman" w:hAnsi="Times New Roman" w:cs="Times New Roman"/>
          <w:color w:val="1D2A57"/>
          <w:kern w:val="0"/>
          <w:sz w:val="27"/>
          <w:szCs w:val="27"/>
        </w:rPr>
        <w:t> in which </w:t>
      </w:r>
      <w:hyperlink r:id="rId6" w:history="1">
        <w:r w:rsidR="00BD6D7E" w:rsidRPr="00E0147F">
          <w:rPr>
            <w:rFonts w:ascii="Times New Roman" w:hAnsi="Times New Roman" w:cs="Times New Roman"/>
            <w:i/>
            <w:iCs/>
            <w:color w:val="1D2A57"/>
            <w:kern w:val="0"/>
            <w:sz w:val="27"/>
            <w:szCs w:val="27"/>
            <w:u w:val="single"/>
          </w:rPr>
          <w:t>businesses</w:t>
        </w:r>
      </w:hyperlink>
      <w:r w:rsidR="00BD6D7E" w:rsidRPr="00BD6D7E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, 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</w:rPr>
        <w:t>g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overnment</w:t>
      </w:r>
      <w:r w:rsid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s</w:t>
      </w:r>
      <w:r w:rsidR="00115B44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 and </w:t>
      </w:r>
      <w:r w:rsidR="00E0147F">
        <w:rPr>
          <w:rFonts w:ascii="Times New Roman" w:hAnsi="Times New Roman" w:cs="Times New Roman"/>
          <w:color w:val="1D2A57"/>
          <w:kern w:val="0"/>
          <w:sz w:val="27"/>
          <w:szCs w:val="27"/>
        </w:rPr>
        <w:t>their</w:t>
      </w:r>
      <w:r w:rsidR="00115B44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 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agencies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</w:rPr>
        <w:t>,</w:t>
      </w:r>
      <w:r w:rsidR="00BD6D7E" w:rsidRPr="00DD60EF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 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educational</w:t>
      </w:r>
      <w:r w:rsidR="00E0147F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 xml:space="preserve"> </w:t>
      </w:r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institutions</w:t>
      </w:r>
      <w:r w:rsidR="00BD6D7E" w:rsidRPr="00DD60EF">
        <w:rPr>
          <w:rFonts w:ascii="Times New Roman" w:hAnsi="Times New Roman" w:cs="Times New Roman"/>
          <w:color w:val="1D2A57"/>
          <w:kern w:val="0"/>
          <w:sz w:val="27"/>
          <w:szCs w:val="27"/>
        </w:rPr>
        <w:t>, and </w:t>
      </w:r>
      <w:hyperlink r:id="rId7" w:history="1">
        <w:r w:rsidR="00BD6D7E" w:rsidRPr="00E0147F">
          <w:rPr>
            <w:rFonts w:ascii="Times New Roman" w:hAnsi="Times New Roman" w:cs="Times New Roman"/>
            <w:i/>
            <w:iCs/>
            <w:color w:val="1D2A57"/>
            <w:kern w:val="0"/>
            <w:sz w:val="27"/>
            <w:szCs w:val="27"/>
            <w:u w:val="single"/>
          </w:rPr>
          <w:t>financial</w:t>
        </w:r>
      </w:hyperlink>
      <w:r w:rsidR="00BD6D7E" w:rsidRPr="00E0147F">
        <w:rPr>
          <w:rFonts w:ascii="Times New Roman" w:hAnsi="Times New Roman" w:cs="Times New Roman"/>
          <w:i/>
          <w:iCs/>
          <w:color w:val="1D2A57"/>
          <w:kern w:val="0"/>
          <w:sz w:val="27"/>
          <w:szCs w:val="27"/>
          <w:u w:val="single"/>
        </w:rPr>
        <w:t> </w:t>
      </w:r>
      <w:hyperlink r:id="rId8" w:history="1">
        <w:r w:rsidR="00BD6D7E" w:rsidRPr="00E0147F">
          <w:rPr>
            <w:rFonts w:ascii="Times New Roman" w:hAnsi="Times New Roman" w:cs="Times New Roman"/>
            <w:i/>
            <w:iCs/>
            <w:color w:val="1D2A57"/>
            <w:kern w:val="0"/>
            <w:sz w:val="27"/>
            <w:szCs w:val="27"/>
            <w:u w:val="single"/>
          </w:rPr>
          <w:t>activities</w:t>
        </w:r>
      </w:hyperlink>
      <w:r w:rsidR="00BD6D7E" w:rsidRPr="00BD6D7E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 are conducted </w:t>
      </w:r>
      <w:hyperlink r:id="rId9" w:history="1">
        <w:r w:rsidR="00BD6D7E" w:rsidRPr="00DD60EF">
          <w:rPr>
            <w:rFonts w:ascii="Times New Roman" w:hAnsi="Times New Roman" w:cs="Times New Roman"/>
            <w:b/>
            <w:bCs/>
            <w:color w:val="1D2A57"/>
            <w:kern w:val="0"/>
            <w:sz w:val="27"/>
            <w:szCs w:val="27"/>
            <w:u w:val="single" w:color="1D2A57"/>
          </w:rPr>
          <w:t>openl</w:t>
        </w:r>
      </w:hyperlink>
      <w:r w:rsidR="00BD6D7E" w:rsidRPr="00DD60EF">
        <w:rPr>
          <w:rFonts w:ascii="Times New Roman" w:hAnsi="Times New Roman" w:cs="Times New Roman"/>
          <w:b/>
          <w:bCs/>
          <w:color w:val="1D2A57"/>
          <w:kern w:val="0"/>
          <w:sz w:val="27"/>
          <w:szCs w:val="27"/>
        </w:rPr>
        <w:t>y</w:t>
      </w:r>
      <w:r w:rsidR="00BD6D7E" w:rsidRPr="00BD6D7E">
        <w:rPr>
          <w:rFonts w:ascii="Times New Roman" w:hAnsi="Times New Roman" w:cs="Times New Roman"/>
          <w:color w:val="1D2A57"/>
          <w:kern w:val="0"/>
          <w:sz w:val="27"/>
          <w:szCs w:val="27"/>
        </w:rPr>
        <w:t xml:space="preserve"> and</w:t>
      </w:r>
      <w:r w:rsidR="00C80A06" w:rsidRPr="00C80A06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without </w:t>
      </w:r>
      <w:hyperlink r:id="rId10" w:tooltip="secrets" w:history="1">
        <w:r w:rsidR="00C80A06" w:rsidRPr="00C80A06">
          <w:rPr>
            <w:rFonts w:ascii="Times New Roman" w:eastAsia="Times New Roman" w:hAnsi="Times New Roman" w:cs="Times New Roman"/>
            <w:b/>
            <w:bCs/>
            <w:color w:val="1D2A57"/>
            <w:kern w:val="0"/>
            <w:sz w:val="27"/>
            <w:szCs w:val="27"/>
            <w:u w:val="single"/>
            <w14:ligatures w14:val="none"/>
          </w:rPr>
          <w:t>secrets</w:t>
        </w:r>
      </w:hyperlink>
      <w:r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t>.</w:t>
      </w:r>
      <w:r w:rsidR="00BD6D7E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This</w:t>
      </w:r>
      <w:r w:rsidR="00BD6D7E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open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conduct</w:t>
      </w:r>
      <w:r w:rsidR="00BD6D7E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instill</w:t>
      </w:r>
      <w:r w:rsidR="00BD6D7E" w:rsidRPr="00BD6D7E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s confidence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in the public,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assuring them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that honesty and fairness are being practiced.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We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must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balance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this 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transparency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with</w:t>
      </w:r>
      <w:r w:rsidR="00DD60EF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respect for individual privacy.  </w:t>
      </w:r>
    </w:p>
    <w:p w:rsidR="00DD60EF" w:rsidRDefault="00DD60EF" w:rsidP="00DD60EF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</w:p>
    <w:p w:rsidR="005F1F6D" w:rsidRDefault="00DD60EF" w:rsidP="00DD60EF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At the NLS, </w:t>
      </w:r>
      <w:r w:rsidR="00B9579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we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are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entrusted</w:t>
      </w:r>
      <w:r w:rsidR="00B9579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with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the responsibility of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transparency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.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We must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guard </w:t>
      </w:r>
      <w:r w:rsidR="00B9579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our </w:t>
      </w:r>
      <w:r w:rsidR="00B95793" w:rsidRPr="00E0147F">
        <w:rPr>
          <w:rFonts w:ascii="Times New Roman" w:eastAsia="Times New Roman" w:hAnsi="Times New Roman" w:cs="Times New Roman"/>
          <w:i/>
          <w:iCs/>
          <w:color w:val="1D2A57"/>
          <w:kern w:val="0"/>
          <w:sz w:val="27"/>
          <w:szCs w:val="27"/>
          <w14:ligatures w14:val="none"/>
        </w:rPr>
        <w:t>actions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, </w:t>
      </w:r>
      <w:r w:rsidR="005F1F6D" w:rsidRPr="00E0147F">
        <w:rPr>
          <w:rFonts w:ascii="Times New Roman" w:eastAsia="Times New Roman" w:hAnsi="Times New Roman" w:cs="Times New Roman"/>
          <w:i/>
          <w:iCs/>
          <w:color w:val="1D2A57"/>
          <w:kern w:val="0"/>
          <w:sz w:val="27"/>
          <w:szCs w:val="27"/>
          <w14:ligatures w14:val="none"/>
        </w:rPr>
        <w:t>conduc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t, and </w:t>
      </w:r>
      <w:r w:rsidR="005F1F6D" w:rsidRPr="00E0147F">
        <w:rPr>
          <w:rFonts w:ascii="Times New Roman" w:eastAsia="Times New Roman" w:hAnsi="Times New Roman" w:cs="Times New Roman"/>
          <w:i/>
          <w:iCs/>
          <w:color w:val="1D2A57"/>
          <w:kern w:val="0"/>
          <w:sz w:val="27"/>
          <w:szCs w:val="27"/>
          <w14:ligatures w14:val="none"/>
        </w:rPr>
        <w:t>behavior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,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as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every move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we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make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i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s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scrutinized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.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Our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students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, staff, and colleagues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form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opinion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s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about</w:t>
      </w:r>
      <w:r w:rsidR="005F1F6D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us based on our transparency.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We must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ensure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that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thes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e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opinions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reflect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our commitment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to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honesty and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fairness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in letter and spirit. </w:t>
      </w:r>
      <w:r w:rsidR="000031D9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  </w:t>
      </w:r>
    </w:p>
    <w:p w:rsidR="000031D9" w:rsidRDefault="000031D9" w:rsidP="00DD60EF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</w:p>
    <w:p w:rsidR="00F5556A" w:rsidRDefault="000031D9" w:rsidP="00F5556A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:highlight w:val="yellow"/>
          <w14:ligatures w14:val="none"/>
        </w:rPr>
        <w:t>L</w:t>
      </w:r>
      <w:r w:rsidR="00B95793" w:rsidRPr="00F5556A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:highlight w:val="yellow"/>
          <w14:ligatures w14:val="none"/>
        </w:rPr>
        <w:t>eading by example</w:t>
      </w:r>
      <w:r w:rsidR="00B95793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is</w:t>
      </w:r>
      <w:r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not</w:t>
      </w:r>
      <w:r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just</w:t>
      </w:r>
      <w:r w:rsidR="00B95793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help</w:t>
      </w:r>
      <w:r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ful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;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it's inspiring</w:t>
      </w:r>
      <w:r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. Small steps can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have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a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significant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impact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whe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n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it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comes to</w:t>
      </w:r>
      <w:r w:rsidR="00F5556A" w:rsidRPr="00F5556A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leading by example. Here are some of the fundamental things we could make use of: </w:t>
      </w:r>
    </w:p>
    <w:p w:rsidR="00F5556A" w:rsidRDefault="00F5556A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Suppose the class starts at 9:00 AM. </w:t>
      </w:r>
      <w:r w:rsidRPr="0027378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:u w:val="single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must be standing on the podium at 9:00. No traffic or another </w:t>
      </w:r>
      <w:r w:rsidR="008538E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flimsy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excuse must be offered either by </w:t>
      </w:r>
      <w:r w:rsidRPr="0027378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:u w:val="single"/>
          <w14:ligatures w14:val="none"/>
        </w:rPr>
        <w:t>me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or entertained by the students.   </w:t>
      </w:r>
    </w:p>
    <w:p w:rsidR="00F5556A" w:rsidRDefault="00F5556A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Pr="0027378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t>Discipline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is </w:t>
      </w:r>
      <w:r w:rsidR="00927182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 tool and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927182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critical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to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effective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learning and leadership. It starts with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us, </w:t>
      </w:r>
      <w:r w:rsidR="008538E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teacher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s,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8538E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and ends with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us.</w:t>
      </w:r>
      <w:r w:rsidR="008538E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By maintaining discipline, we empower ourselves and our students</w:t>
      </w:r>
      <w:r w:rsidR="00E41AA1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and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set a standard for leadership within our institution</w:t>
      </w:r>
      <w:r w:rsidR="008538E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</w:p>
    <w:p w:rsidR="00D66053" w:rsidRDefault="008538E7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 w:rsidRPr="0027378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t>Favoritism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kills legitimacy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. S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tudents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are young but are intelligent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and intuitive. They can see the practice of playing favoritism from miles away. We must strive to curb this </w:t>
      </w:r>
      <w:r w:rsidR="00D6605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practice and work hard to promote meritocracy. </w:t>
      </w:r>
    </w:p>
    <w:p w:rsidR="00017C33" w:rsidRDefault="008D4B87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NUST Law Department has gained a good reputation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, especially in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“Moot Competitions.” Some students have had the opportunity to travel to different countries.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At the same time,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it is a badge of honor for the participating students, the law department, and the University.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However, it has also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created </w:t>
      </w:r>
      <w:r w:rsidR="00E70735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resentment, negativity, and feelings of favoritism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amongst some students and some parents.</w:t>
      </w:r>
      <w:r w:rsidR="00017C33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 w:rsidR="00115B44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</w:t>
      </w:r>
    </w:p>
    <w:p w:rsidR="008D4B87" w:rsidRDefault="00017C33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The only thing we must do is conduct our affairs openly and transparently.</w:t>
      </w:r>
      <w:r w:rsidR="008D4B87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  </w:t>
      </w:r>
    </w:p>
    <w:p w:rsidR="005A535C" w:rsidRPr="005A535C" w:rsidRDefault="005A535C" w:rsidP="00F555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</w:pPr>
      <w:r w:rsidRPr="005A535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lastRenderedPageBreak/>
        <w:t xml:space="preserve">Hope in the darkness </w:t>
      </w:r>
      <w:r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t>–</w:t>
      </w:r>
      <w:r w:rsidRPr="005A535C">
        <w:rPr>
          <w:rFonts w:ascii="Times New Roman" w:eastAsia="Times New Roman" w:hAnsi="Times New Roman" w:cs="Times New Roman"/>
          <w:b/>
          <w:bCs/>
          <w:color w:val="1D2A57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We</w:t>
      </w:r>
      <w:r w:rsidR="00E85D48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,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as teachers</w:t>
      </w:r>
      <w:r w:rsidR="00E85D48"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>,</w:t>
      </w: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can and must be the hope in this darkness! </w:t>
      </w:r>
    </w:p>
    <w:p w:rsidR="00017C33" w:rsidRDefault="00017C33" w:rsidP="00D66053">
      <w:pPr>
        <w:rPr>
          <w:rFonts w:ascii="Times New Roman" w:eastAsia="Times New Roman" w:hAnsi="Times New Roman" w:cs="Times New Roman"/>
          <w:b/>
          <w:bCs/>
          <w:color w:val="1D2A57"/>
          <w:kern w:val="0"/>
          <w:sz w:val="28"/>
          <w:szCs w:val="28"/>
          <w:u w:val="single"/>
          <w14:ligatures w14:val="none"/>
        </w:rPr>
      </w:pPr>
    </w:p>
    <w:p w:rsidR="00927182" w:rsidRDefault="00D66053" w:rsidP="00D66053">
      <w:pPr>
        <w:rPr>
          <w:rFonts w:ascii="Times New Roman" w:eastAsia="Times New Roman" w:hAnsi="Times New Roman" w:cs="Times New Roman"/>
          <w:b/>
          <w:bCs/>
          <w:color w:val="1D2A57"/>
          <w:kern w:val="0"/>
          <w:sz w:val="28"/>
          <w:szCs w:val="28"/>
          <w:u w:val="single"/>
          <w14:ligatures w14:val="none"/>
        </w:rPr>
      </w:pPr>
      <w:r w:rsidRPr="00D66053">
        <w:rPr>
          <w:rFonts w:ascii="Times New Roman" w:eastAsia="Times New Roman" w:hAnsi="Times New Roman" w:cs="Times New Roman"/>
          <w:b/>
          <w:bCs/>
          <w:color w:val="1D2A57"/>
          <w:kern w:val="0"/>
          <w:sz w:val="28"/>
          <w:szCs w:val="28"/>
          <w:u w:val="single"/>
          <w14:ligatures w14:val="none"/>
        </w:rPr>
        <w:t xml:space="preserve">Meritocracy: </w:t>
      </w:r>
    </w:p>
    <w:p w:rsidR="005A535C" w:rsidRDefault="005A535C" w:rsidP="00D66053">
      <w:pPr>
        <w:rPr>
          <w:rFonts w:ascii="Times New Roman" w:eastAsia="Times New Roman" w:hAnsi="Times New Roman" w:cs="Times New Roman"/>
          <w:b/>
          <w:bCs/>
          <w:color w:val="1D2A57"/>
          <w:kern w:val="0"/>
          <w:sz w:val="28"/>
          <w:szCs w:val="28"/>
          <w:u w:val="single"/>
          <w14:ligatures w14:val="none"/>
        </w:rPr>
      </w:pPr>
    </w:p>
    <w:p w:rsidR="00685783" w:rsidRPr="00CE228C" w:rsidRDefault="00685783" w:rsidP="0078015F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8"/>
          <w:szCs w:val="28"/>
          <w14:ligatures w14:val="none"/>
        </w:rPr>
        <w:tab/>
      </w:r>
      <w:r w:rsidRPr="00CE228C">
        <w:rPr>
          <w:rFonts w:ascii="Times New Roman" w:eastAsia="Times New Roman" w:hAnsi="Times New Roman" w:cs="Times New Roman"/>
          <w:color w:val="1D2A57"/>
          <w:kern w:val="0"/>
          <w:sz w:val="28"/>
          <w:szCs w:val="28"/>
          <w14:ligatures w14:val="none"/>
        </w:rPr>
        <w:t xml:space="preserve">One of the most memorable quotes of Singapore’s Prime Minister Lee </w:t>
      </w:r>
      <w:proofErr w:type="spellStart"/>
      <w:r w:rsidRPr="00CE228C">
        <w:rPr>
          <w:rFonts w:ascii="Times New Roman" w:eastAsia="Times New Roman" w:hAnsi="Times New Roman" w:cs="Times New Roman"/>
          <w:color w:val="1D2A57"/>
          <w:kern w:val="0"/>
          <w:sz w:val="28"/>
          <w:szCs w:val="28"/>
          <w14:ligatures w14:val="none"/>
        </w:rPr>
        <w:t>Kuan</w:t>
      </w:r>
      <w:proofErr w:type="spellEnd"/>
      <w:r w:rsidRPr="00CE228C">
        <w:rPr>
          <w:rFonts w:ascii="Times New Roman" w:eastAsia="Times New Roman" w:hAnsi="Times New Roman" w:cs="Times New Roman"/>
          <w:color w:val="1D2A57"/>
          <w:kern w:val="0"/>
          <w:sz w:val="28"/>
          <w:szCs w:val="28"/>
          <w14:ligatures w14:val="none"/>
        </w:rPr>
        <w:t xml:space="preserve"> Yew is: </w:t>
      </w:r>
      <w:r w:rsidR="00CE228C" w:rsidRPr="00CE228C">
        <w:rPr>
          <w:rFonts w:ascii="Times New Roman" w:hAnsi="Times New Roman" w:cs="Times New Roman"/>
          <w:color w:val="7030A0"/>
          <w:sz w:val="28"/>
          <w:szCs w:val="28"/>
          <w:highlight w:val="yellow"/>
        </w:rPr>
        <w:t>“I always tried to be correct, not politically correct.”</w:t>
      </w:r>
      <w:r w:rsidR="00CE228C" w:rsidRPr="00CE228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E228C" w:rsidRPr="00CE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is wisdom, especially in our situation. People can differ and have every right to do so. </w:t>
      </w:r>
      <w:r w:rsidR="00CE228C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 w:rsidR="0078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quote is very </w:t>
      </w:r>
      <w:r w:rsidR="00CE228C">
        <w:rPr>
          <w:rFonts w:ascii="Times New Roman" w:hAnsi="Times New Roman" w:cs="Times New Roman"/>
          <w:color w:val="000000" w:themeColor="text1"/>
          <w:sz w:val="28"/>
          <w:szCs w:val="28"/>
        </w:rPr>
        <w:t>relevant and directive</w:t>
      </w:r>
      <w:r w:rsidR="0078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</w:t>
      </w:r>
      <w:r w:rsidR="00CE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our </w:t>
      </w:r>
      <w:r w:rsidR="0078015F">
        <w:rPr>
          <w:rFonts w:ascii="Times New Roman" w:hAnsi="Times New Roman" w:cs="Times New Roman"/>
          <w:color w:val="000000" w:themeColor="text1"/>
          <w:sz w:val="28"/>
          <w:szCs w:val="28"/>
        </w:rPr>
        <w:t>context</w:t>
      </w:r>
      <w:r w:rsidR="00CE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</w:t>
      </w:r>
      <w:r w:rsidR="004E03BD">
        <w:rPr>
          <w:rFonts w:ascii="Times New Roman" w:hAnsi="Times New Roman" w:cs="Times New Roman"/>
          <w:color w:val="000000" w:themeColor="text1"/>
          <w:sz w:val="28"/>
          <w:szCs w:val="28"/>
        </w:rPr>
        <w:t>follows</w:t>
      </w:r>
      <w:r w:rsidR="00E85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783" w:rsidRPr="00CE228C" w:rsidRDefault="00685783" w:rsidP="00D66053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:rsidR="0078015F" w:rsidRDefault="00927182" w:rsidP="0078015F">
      <w:pPr>
        <w:ind w:left="720" w:firstLine="720"/>
      </w:pPr>
      <w:r w:rsidRPr="00927182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“</w:t>
      </w:r>
      <w:r w:rsidRPr="00927182">
        <w:rPr>
          <w:rFonts w:ascii="Times New Roman" w:hAnsi="Times New Roman" w:cs="Times New Roman"/>
          <w:color w:val="7030A0"/>
        </w:rPr>
        <w:t xml:space="preserve">Let me start with how we </w:t>
      </w:r>
      <w:r w:rsidR="008D4B87">
        <w:rPr>
          <w:rFonts w:ascii="Times New Roman" w:hAnsi="Times New Roman" w:cs="Times New Roman"/>
          <w:color w:val="7030A0"/>
        </w:rPr>
        <w:t>give</w:t>
      </w:r>
      <w:r w:rsidRPr="00927182">
        <w:rPr>
          <w:rFonts w:ascii="Times New Roman" w:hAnsi="Times New Roman" w:cs="Times New Roman"/>
          <w:color w:val="7030A0"/>
        </w:rPr>
        <w:t xml:space="preserve"> our young the best possible start in life. So that </w:t>
      </w:r>
      <w:r w:rsidRPr="00927182">
        <w:rPr>
          <w:rFonts w:ascii="Times New Roman" w:hAnsi="Times New Roman" w:cs="Times New Roman"/>
          <w:b/>
          <w:bCs/>
          <w:color w:val="7030A0"/>
          <w:sz w:val="28"/>
          <w:szCs w:val="28"/>
        </w:rPr>
        <w:t>anyone who works hard will have a chance to succeed, regardless of starting point or family background.</w:t>
      </w:r>
      <w:r w:rsidRPr="00927182">
        <w:rPr>
          <w:rFonts w:ascii="Times New Roman" w:hAnsi="Times New Roman" w:cs="Times New Roman"/>
          <w:color w:val="7030A0"/>
        </w:rPr>
        <w:t xml:space="preserve"> Because this is what meritocracy in Singapore is about.</w:t>
      </w:r>
      <w:r w:rsidR="0078015F">
        <w:rPr>
          <w:rFonts w:ascii="Times New Roman" w:hAnsi="Times New Roman" w:cs="Times New Roman"/>
          <w:color w:val="7030A0"/>
        </w:rPr>
        <w:t xml:space="preserve">” </w:t>
      </w:r>
      <w:r w:rsidRPr="00927182">
        <w:rPr>
          <w:i/>
          <w:iCs/>
        </w:rPr>
        <w:t>– Prime Minister Lee Hsien Loong at the National Day Rally in 2019</w:t>
      </w:r>
      <w:r>
        <w:t xml:space="preserve">. </w:t>
      </w:r>
    </w:p>
    <w:p w:rsidR="0078015F" w:rsidRDefault="0078015F" w:rsidP="0078015F">
      <w:r>
        <w:tab/>
      </w:r>
    </w:p>
    <w:p w:rsidR="00E85D48" w:rsidRPr="004E03BD" w:rsidRDefault="0078015F" w:rsidP="009F0C66">
      <w:pPr>
        <w:ind w:firstLine="720"/>
        <w:rPr>
          <w:rFonts w:ascii="Times New Roman" w:hAnsi="Times New Roman" w:cs="Times New Roman"/>
          <w:i/>
          <w:iCs/>
          <w:color w:val="FF0000"/>
        </w:rPr>
      </w:pPr>
      <w:r w:rsidRPr="004E03BD">
        <w:rPr>
          <w:rFonts w:ascii="Times New Roman" w:hAnsi="Times New Roman" w:cs="Times New Roman"/>
          <w:i/>
          <w:iCs/>
          <w:color w:val="FF0000"/>
        </w:rPr>
        <w:t xml:space="preserve">At the NLS, we are committed to promoting the merit-based advancement of </w:t>
      </w:r>
      <w:r w:rsidR="009F0C66" w:rsidRPr="004E03BD">
        <w:rPr>
          <w:rFonts w:ascii="Times New Roman" w:hAnsi="Times New Roman" w:cs="Times New Roman"/>
          <w:i/>
          <w:iCs/>
          <w:color w:val="FF0000"/>
        </w:rPr>
        <w:t>every student</w:t>
      </w:r>
      <w:r w:rsidR="004E03BD" w:rsidRPr="004E03BD">
        <w:rPr>
          <w:rFonts w:ascii="Times New Roman" w:hAnsi="Times New Roman" w:cs="Times New Roman"/>
          <w:i/>
          <w:iCs/>
          <w:color w:val="FF0000"/>
        </w:rPr>
        <w:t xml:space="preserve">, regardless of race, gender, and ethnicity!  </w:t>
      </w:r>
    </w:p>
    <w:p w:rsidR="009F0C66" w:rsidRPr="004E03BD" w:rsidRDefault="009F0C66" w:rsidP="009F0C66">
      <w:pPr>
        <w:ind w:firstLine="720"/>
        <w:rPr>
          <w:rFonts w:ascii="Times New Roman" w:hAnsi="Times New Roman" w:cs="Times New Roman"/>
          <w:i/>
          <w:iCs/>
          <w:color w:val="FF0000"/>
        </w:rPr>
      </w:pPr>
    </w:p>
    <w:p w:rsidR="009F0C66" w:rsidRDefault="009F0C66" w:rsidP="009F0C6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Accountability: </w:t>
      </w:r>
    </w:p>
    <w:p w:rsidR="009F0C66" w:rsidRDefault="009F0C66" w:rsidP="009F0C6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0C66" w:rsidRDefault="009F0C66" w:rsidP="00E0147F">
      <w:pPr>
        <w:shd w:val="clear" w:color="auto" w:fill="F1F3F4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014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008E" w:rsidRPr="00E0147F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="0053664D" w:rsidRPr="00E0147F">
        <w:rPr>
          <w:rFonts w:ascii="Times New Roman" w:hAnsi="Times New Roman" w:cs="Times New Roman"/>
          <w:color w:val="000000" w:themeColor="text1"/>
          <w:sz w:val="28"/>
          <w:szCs w:val="28"/>
        </w:rPr>
        <w:t>e of the bas</w:t>
      </w:r>
      <w:r w:rsidR="0017008E" w:rsidRPr="00E0147F">
        <w:rPr>
          <w:rFonts w:ascii="Times New Roman" w:hAnsi="Times New Roman" w:cs="Times New Roman"/>
          <w:color w:val="000000" w:themeColor="text1"/>
          <w:sz w:val="28"/>
          <w:szCs w:val="28"/>
        </w:rPr>
        <w:t>ic definitions of accountability is that “</w:t>
      </w:r>
      <w:r w:rsidR="0053664D" w:rsidRPr="0053664D">
        <w:rPr>
          <w:rFonts w:ascii="Times New Roman" w:eastAsia="Times New Roman" w:hAnsi="Times New Roman" w:cs="Times New Roman"/>
          <w:color w:val="000000" w:themeColor="text1"/>
          <w:kern w:val="0"/>
          <w:lang w:val="en"/>
          <w14:ligatures w14:val="none"/>
        </w:rPr>
        <w:t xml:space="preserve">Accountability </w:t>
      </w:r>
      <w:r w:rsidR="0053664D" w:rsidRPr="004E03BD">
        <w:rPr>
          <w:rFonts w:ascii="Times New Roman" w:eastAsia="Times New Roman" w:hAnsi="Times New Roman" w:cs="Times New Roman"/>
          <w:color w:val="7030A0"/>
          <w:kern w:val="0"/>
          <w:highlight w:val="yellow"/>
          <w:lang w:val="en"/>
          <w14:ligatures w14:val="none"/>
        </w:rPr>
        <w:t>means </w:t>
      </w:r>
      <w:r w:rsidR="0053664D" w:rsidRPr="004E03BD">
        <w:rPr>
          <w:rFonts w:ascii="Times New Roman" w:eastAsia="Times New Roman" w:hAnsi="Times New Roman" w:cs="Times New Roman"/>
          <w:color w:val="7030A0"/>
          <w:kern w:val="0"/>
          <w:highlight w:val="yellow"/>
          <w:shd w:val="clear" w:color="auto" w:fill="D3E3FD"/>
          <w:lang w:val="en"/>
          <w14:ligatures w14:val="none"/>
        </w:rPr>
        <w:t>being held answerable for accomplishing a goal or assignment</w:t>
      </w:r>
      <w:r w:rsidR="0053664D" w:rsidRPr="004E03BD">
        <w:rPr>
          <w:rFonts w:ascii="Times New Roman" w:eastAsia="Times New Roman" w:hAnsi="Times New Roman" w:cs="Times New Roman"/>
          <w:color w:val="7030A0"/>
          <w:kern w:val="0"/>
          <w:highlight w:val="yellow"/>
          <w:lang w:val="en"/>
          <w14:ligatures w14:val="none"/>
        </w:rPr>
        <w:t>.</w:t>
      </w:r>
      <w:r w:rsidR="00E0147F" w:rsidRPr="004E03BD">
        <w:rPr>
          <w:rFonts w:ascii="Times New Roman" w:eastAsia="Times New Roman" w:hAnsi="Times New Roman" w:cs="Times New Roman"/>
          <w:color w:val="7030A0"/>
          <w:kern w:val="0"/>
          <w:sz w:val="21"/>
          <w:szCs w:val="21"/>
          <w:highlight w:val="yellow"/>
          <w14:ligatures w14:val="none"/>
        </w:rPr>
        <w:t xml:space="preserve"> </w:t>
      </w:r>
      <w:r w:rsidR="0053664D" w:rsidRPr="004E03BD">
        <w:rPr>
          <w:rFonts w:ascii="Times New Roman" w:hAnsi="Times New Roman" w:cs="Times New Roman"/>
          <w:color w:val="7030A0"/>
          <w:highlight w:val="yellow"/>
          <w:shd w:val="clear" w:color="auto" w:fill="FFFFFF"/>
        </w:rPr>
        <w:t>Accountability is </w:t>
      </w:r>
      <w:r w:rsidR="0053664D" w:rsidRPr="004E03BD">
        <w:rPr>
          <w:rFonts w:ascii="Times New Roman" w:hAnsi="Times New Roman" w:cs="Times New Roman"/>
          <w:color w:val="7030A0"/>
          <w:highlight w:val="yellow"/>
          <w:shd w:val="clear" w:color="auto" w:fill="D3E3FD"/>
        </w:rPr>
        <w:t>an assurance that an individual or organization is evaluated on its performance or behavior related to something for which it is responsible</w:t>
      </w:r>
      <w:r w:rsidR="0053664D" w:rsidRPr="004E03BD">
        <w:rPr>
          <w:rFonts w:ascii="Times New Roman" w:hAnsi="Times New Roman" w:cs="Times New Roman"/>
          <w:color w:val="7030A0"/>
          <w:shd w:val="clear" w:color="auto" w:fill="FFFFFF"/>
        </w:rPr>
        <w:t xml:space="preserve">. </w:t>
      </w:r>
    </w:p>
    <w:p w:rsidR="004E03BD" w:rsidRPr="00E0147F" w:rsidRDefault="004E03BD" w:rsidP="00E0147F">
      <w:pPr>
        <w:shd w:val="clear" w:color="auto" w:fill="F1F3F4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</w:p>
    <w:p w:rsidR="00E0147F" w:rsidRPr="00E0147F" w:rsidRDefault="00C438A6" w:rsidP="009F0C66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NLS, we strive to be above board in our words and actions. </w:t>
      </w:r>
      <w:r w:rsidR="00E0147F" w:rsidRPr="00E0147F">
        <w:rPr>
          <w:rFonts w:ascii="Times New Roman" w:hAnsi="Times New Roman" w:cs="Times New Roman"/>
          <w:color w:val="000000" w:themeColor="text1"/>
        </w:rPr>
        <w:t>We</w:t>
      </w:r>
      <w:r w:rsidR="00E0147F">
        <w:rPr>
          <w:rFonts w:ascii="Times New Roman" w:hAnsi="Times New Roman" w:cs="Times New Roman"/>
          <w:color w:val="000000" w:themeColor="text1"/>
        </w:rPr>
        <w:t xml:space="preserve"> are</w:t>
      </w:r>
      <w:r w:rsidR="00E0147F" w:rsidRPr="00E0147F">
        <w:rPr>
          <w:rFonts w:ascii="Times New Roman" w:hAnsi="Times New Roman" w:cs="Times New Roman"/>
          <w:color w:val="000000" w:themeColor="text1"/>
        </w:rPr>
        <w:t xml:space="preserve"> all accountable for our actions.</w:t>
      </w:r>
      <w:r w:rsidR="00E0147F">
        <w:rPr>
          <w:rFonts w:ascii="Times New Roman" w:hAnsi="Times New Roman" w:cs="Times New Roman"/>
          <w:color w:val="000000" w:themeColor="text1"/>
        </w:rPr>
        <w:t xml:space="preserve"> Our accountability starts with </w:t>
      </w:r>
      <w:r>
        <w:rPr>
          <w:rFonts w:ascii="Times New Roman" w:hAnsi="Times New Roman" w:cs="Times New Roman"/>
          <w:color w:val="000000" w:themeColor="text1"/>
        </w:rPr>
        <w:t xml:space="preserve">and finishes with ourselves. </w:t>
      </w:r>
      <w:r w:rsidR="00E0147F" w:rsidRPr="00E0147F">
        <w:rPr>
          <w:rFonts w:ascii="Times New Roman" w:hAnsi="Times New Roman" w:cs="Times New Roman"/>
          <w:color w:val="000000" w:themeColor="text1"/>
        </w:rPr>
        <w:t xml:space="preserve"> </w:t>
      </w:r>
    </w:p>
    <w:p w:rsidR="00927182" w:rsidRDefault="00927182" w:rsidP="00927182">
      <w:pPr>
        <w:jc w:val="both"/>
      </w:pPr>
      <w:r>
        <w:t xml:space="preserve"> </w:t>
      </w:r>
    </w:p>
    <w:p w:rsidR="00927182" w:rsidRPr="00927182" w:rsidRDefault="00927182" w:rsidP="00927182">
      <w:pPr>
        <w:ind w:left="4320" w:firstLine="720"/>
        <w:rPr>
          <w:rFonts w:ascii="Times New Roman" w:eastAsia="Times New Roman" w:hAnsi="Times New Roman" w:cs="Times New Roman"/>
          <w:color w:val="1D2A57"/>
          <w:kern w:val="0"/>
          <w:sz w:val="28"/>
          <w:szCs w:val="28"/>
          <w14:ligatures w14:val="none"/>
        </w:rPr>
      </w:pPr>
    </w:p>
    <w:p w:rsidR="00F5556A" w:rsidRPr="00F5556A" w:rsidRDefault="00F5556A" w:rsidP="00F5556A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</w:p>
    <w:p w:rsidR="00751505" w:rsidRPr="000031D9" w:rsidRDefault="00F5556A" w:rsidP="000031D9">
      <w:pPr>
        <w:ind w:firstLine="720"/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2A57"/>
          <w:kern w:val="0"/>
          <w:sz w:val="27"/>
          <w:szCs w:val="27"/>
          <w14:ligatures w14:val="none"/>
        </w:rPr>
        <w:t xml:space="preserve">   </w:t>
      </w:r>
    </w:p>
    <w:p w:rsidR="00751505" w:rsidRPr="00751505" w:rsidRDefault="00751505" w:rsidP="00751505">
      <w:pPr>
        <w:rPr>
          <w:b/>
          <w:bCs/>
          <w:u w:val="single"/>
        </w:rPr>
      </w:pPr>
    </w:p>
    <w:sectPr w:rsidR="00751505" w:rsidRPr="0075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731F"/>
    <w:multiLevelType w:val="hybridMultilevel"/>
    <w:tmpl w:val="98A6A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9189B"/>
    <w:multiLevelType w:val="hybridMultilevel"/>
    <w:tmpl w:val="632637C8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 w16cid:durableId="124544528">
    <w:abstractNumId w:val="1"/>
  </w:num>
  <w:num w:numId="2" w16cid:durableId="57200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5"/>
    <w:rsid w:val="000031D9"/>
    <w:rsid w:val="00017C33"/>
    <w:rsid w:val="00115B44"/>
    <w:rsid w:val="0017008E"/>
    <w:rsid w:val="0027378C"/>
    <w:rsid w:val="004E03BD"/>
    <w:rsid w:val="0053664D"/>
    <w:rsid w:val="005A535C"/>
    <w:rsid w:val="005F1F6D"/>
    <w:rsid w:val="00685783"/>
    <w:rsid w:val="00751505"/>
    <w:rsid w:val="0078015F"/>
    <w:rsid w:val="008538E7"/>
    <w:rsid w:val="008D4B87"/>
    <w:rsid w:val="00927182"/>
    <w:rsid w:val="009F0C66"/>
    <w:rsid w:val="00B95793"/>
    <w:rsid w:val="00BD6D7E"/>
    <w:rsid w:val="00BF7B13"/>
    <w:rsid w:val="00C438A6"/>
    <w:rsid w:val="00C80A06"/>
    <w:rsid w:val="00CE228C"/>
    <w:rsid w:val="00D66053"/>
    <w:rsid w:val="00DD60EF"/>
    <w:rsid w:val="00E0147F"/>
    <w:rsid w:val="00E41AA1"/>
    <w:rsid w:val="00E70735"/>
    <w:rsid w:val="00E85D48"/>
    <w:rsid w:val="00F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82AC7"/>
  <w15:chartTrackingRefBased/>
  <w15:docId w15:val="{FD5FB8CD-7AF0-6A4F-9374-E19EE40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A06"/>
    <w:rPr>
      <w:color w:val="0000FF"/>
      <w:u w:val="single"/>
    </w:rPr>
  </w:style>
  <w:style w:type="character" w:customStyle="1" w:styleId="eg">
    <w:name w:val="eg"/>
    <w:basedOn w:val="DefaultParagraphFont"/>
    <w:rsid w:val="00C80A06"/>
  </w:style>
  <w:style w:type="character" w:styleId="Strong">
    <w:name w:val="Strong"/>
    <w:basedOn w:val="DefaultParagraphFont"/>
    <w:uiPriority w:val="22"/>
    <w:qFormat/>
    <w:rsid w:val="00C80A06"/>
    <w:rPr>
      <w:b/>
      <w:bCs/>
    </w:rPr>
  </w:style>
  <w:style w:type="paragraph" w:styleId="ListParagraph">
    <w:name w:val="List Paragraph"/>
    <w:basedOn w:val="Normal"/>
    <w:uiPriority w:val="34"/>
    <w:qFormat/>
    <w:rsid w:val="00F5556A"/>
    <w:pPr>
      <w:ind w:left="720"/>
      <w:contextualSpacing/>
    </w:pPr>
  </w:style>
  <w:style w:type="character" w:customStyle="1" w:styleId="hgkelc">
    <w:name w:val="hgkelc"/>
    <w:basedOn w:val="DefaultParagraphFont"/>
    <w:rsid w:val="0053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109">
                  <w:marLeft w:val="18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82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36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80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050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174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ctivity%22%20%5Co%20%22activ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finance%22%20%5Co%20%22financ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business%22%20%5Co%20%22busine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situation%22%20%5Co%20%22situation" TargetMode="External"/><Relationship Id="rId10" Type="http://schemas.openxmlformats.org/officeDocument/2006/relationships/hyperlink" Target="https://dictionary.cambridge.org/dictionary/english/secr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open%22%20%5Co%20%22op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Wahla Home</dc:creator>
  <cp:keywords/>
  <dc:description/>
  <cp:lastModifiedBy>Wahla Home</cp:lastModifiedBy>
  <cp:revision>13</cp:revision>
  <dcterms:created xsi:type="dcterms:W3CDTF">2024-09-30T05:41:00Z</dcterms:created>
  <dcterms:modified xsi:type="dcterms:W3CDTF">2024-10-27T05:35:00Z</dcterms:modified>
</cp:coreProperties>
</file>